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4C" w:rsidRPr="007E754C" w:rsidRDefault="007E754C" w:rsidP="007E754C">
      <w:pPr>
        <w:widowControl w:val="0"/>
        <w:autoSpaceDE w:val="0"/>
        <w:autoSpaceDN w:val="0"/>
        <w:spacing w:before="10" w:after="0" w:line="240" w:lineRule="auto"/>
        <w:rPr>
          <w:rFonts w:ascii="Lucida Bright" w:eastAsia="Times New Roman" w:hAnsi="Lucida Bright" w:cs="Georgia"/>
          <w:sz w:val="20"/>
          <w:szCs w:val="20"/>
          <w:u w:color="000000"/>
        </w:rPr>
      </w:pPr>
    </w:p>
    <w:p w:rsidR="007E754C" w:rsidRPr="007E754C" w:rsidRDefault="007E754C" w:rsidP="007E754C">
      <w:pPr>
        <w:widowControl w:val="0"/>
        <w:autoSpaceDE w:val="0"/>
        <w:autoSpaceDN w:val="0"/>
        <w:spacing w:after="0" w:line="240" w:lineRule="auto"/>
        <w:ind w:left="992" w:right="992"/>
        <w:jc w:val="center"/>
        <w:rPr>
          <w:rFonts w:ascii="Lucida Bright" w:eastAsia="Times New Roman" w:hAnsi="Lucida Bright" w:cs="Georgia"/>
          <w:sz w:val="20"/>
          <w:szCs w:val="20"/>
        </w:rPr>
      </w:pPr>
      <w:r w:rsidRPr="007E754C">
        <w:rPr>
          <w:rFonts w:ascii="Lucida Bright" w:eastAsia="Times New Roman" w:hAnsi="Lucida Bright" w:cs="Georgia"/>
          <w:sz w:val="20"/>
          <w:szCs w:val="20"/>
        </w:rPr>
        <w:t>Triggered Source Monitoring and Reporting Violation: Groundwater Rule</w:t>
      </w:r>
    </w:p>
    <w:p w:rsidR="007E754C" w:rsidRPr="007E754C" w:rsidRDefault="007E754C" w:rsidP="007E754C">
      <w:pPr>
        <w:widowControl w:val="0"/>
        <w:autoSpaceDE w:val="0"/>
        <w:autoSpaceDN w:val="0"/>
        <w:spacing w:before="1" w:after="0" w:line="240" w:lineRule="auto"/>
        <w:rPr>
          <w:rFonts w:ascii="Lucida Bright" w:eastAsia="Times New Roman" w:hAnsi="Lucida Bright" w:cs="Georgia"/>
          <w:sz w:val="20"/>
          <w:szCs w:val="20"/>
          <w:u w:color="000000"/>
        </w:rPr>
      </w:pPr>
    </w:p>
    <w:p w:rsidR="007E754C" w:rsidRPr="007E754C" w:rsidRDefault="007E754C" w:rsidP="007E754C">
      <w:pPr>
        <w:widowControl w:val="0"/>
        <w:autoSpaceDE w:val="0"/>
        <w:autoSpaceDN w:val="0"/>
        <w:spacing w:after="0" w:line="312" w:lineRule="auto"/>
        <w:ind w:left="160" w:right="154"/>
        <w:jc w:val="both"/>
        <w:outlineLvl w:val="1"/>
        <w:rPr>
          <w:rFonts w:ascii="Lucida Bright" w:eastAsia="Times New Roman" w:hAnsi="Lucida Bright" w:cs="Georgia"/>
          <w:sz w:val="20"/>
          <w:szCs w:val="20"/>
        </w:rPr>
      </w:pPr>
      <w:r>
        <w:rPr>
          <w:rFonts w:ascii="Lucida Bright" w:eastAsia="Times New Roman" w:hAnsi="Lucida Bright" w:cs="Georgia"/>
          <w:sz w:val="20"/>
          <w:szCs w:val="20"/>
          <w:u w:val="single"/>
        </w:rPr>
        <w:t>Cornersville WSC</w:t>
      </w:r>
      <w:r w:rsidRPr="007E754C">
        <w:rPr>
          <w:rFonts w:ascii="Lucida Bright" w:eastAsia="Times New Roman" w:hAnsi="Lucida Bright" w:cs="Georgia"/>
          <w:sz w:val="20"/>
          <w:szCs w:val="20"/>
          <w:u w:val="single"/>
        </w:rPr>
        <w:t xml:space="preserve"> / PWS ID </w:t>
      </w:r>
      <w:r>
        <w:rPr>
          <w:rFonts w:ascii="Lucida Bright" w:eastAsia="Times New Roman" w:hAnsi="Lucida Bright" w:cs="Georgia"/>
          <w:sz w:val="20"/>
          <w:szCs w:val="20"/>
          <w:u w:val="single"/>
        </w:rPr>
        <w:t>1120013</w:t>
      </w:r>
      <w:r w:rsidRPr="007E754C">
        <w:rPr>
          <w:rFonts w:ascii="Lucida Bright" w:eastAsia="Times New Roman" w:hAnsi="Lucida Bright" w:cs="Georgia"/>
          <w:sz w:val="20"/>
          <w:szCs w:val="20"/>
          <w:u w:val="single"/>
        </w:rPr>
        <w:t xml:space="preserve"> </w:t>
      </w:r>
      <w:r w:rsidRPr="007E754C">
        <w:rPr>
          <w:rFonts w:ascii="Lucida Bright" w:eastAsia="Times New Roman" w:hAnsi="Lucida Bright" w:cs="Georgia"/>
          <w:sz w:val="20"/>
          <w:szCs w:val="20"/>
        </w:rPr>
        <w:t>failed to collect the required number of triggered source bacteriological samples for fecal indicator monitoring of the groundwater system during</w:t>
      </w:r>
    </w:p>
    <w:p w:rsidR="007E754C" w:rsidRPr="007E754C" w:rsidRDefault="007E754C" w:rsidP="007E754C">
      <w:pPr>
        <w:widowControl w:val="0"/>
        <w:autoSpaceDE w:val="0"/>
        <w:autoSpaceDN w:val="0"/>
        <w:spacing w:after="0" w:line="312" w:lineRule="auto"/>
        <w:ind w:left="160" w:right="154"/>
        <w:jc w:val="both"/>
        <w:rPr>
          <w:rFonts w:ascii="Lucida Bright" w:eastAsia="Times New Roman" w:hAnsi="Lucida Bright" w:cs="Georgia"/>
          <w:sz w:val="20"/>
          <w:szCs w:val="20"/>
        </w:rPr>
      </w:pPr>
      <w:r>
        <w:rPr>
          <w:rFonts w:ascii="Lucida Bright" w:eastAsia="Times New Roman" w:hAnsi="Lucida Bright" w:cs="Georgia"/>
          <w:sz w:val="20"/>
          <w:szCs w:val="20"/>
          <w:u w:val="single"/>
        </w:rPr>
        <w:t>August 2017</w:t>
      </w:r>
      <w:r w:rsidRPr="007E754C">
        <w:rPr>
          <w:rFonts w:ascii="Lucida Bright" w:eastAsia="Times New Roman" w:hAnsi="Lucida Bright" w:cs="Georgia"/>
          <w:sz w:val="20"/>
          <w:szCs w:val="20"/>
        </w:rPr>
        <w:t>. This monitoring is required by the Texas Commission on Environmental Quality’s “Drinking Water Standards” and the federal “Safe Drinking Water Act,” Public Law 95-523.</w:t>
      </w:r>
    </w:p>
    <w:p w:rsidR="007E754C" w:rsidRPr="007E754C" w:rsidRDefault="007E754C" w:rsidP="007E754C">
      <w:pPr>
        <w:widowControl w:val="0"/>
        <w:autoSpaceDE w:val="0"/>
        <w:autoSpaceDN w:val="0"/>
        <w:spacing w:before="6" w:after="0" w:line="240" w:lineRule="auto"/>
        <w:rPr>
          <w:rFonts w:ascii="Lucida Bright" w:eastAsia="Times New Roman" w:hAnsi="Lucida Bright" w:cs="Georgia"/>
          <w:sz w:val="20"/>
          <w:szCs w:val="20"/>
          <w:u w:color="000000"/>
        </w:rPr>
      </w:pP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sz w:val="20"/>
          <w:szCs w:val="20"/>
        </w:rPr>
      </w:pPr>
      <w:r w:rsidRPr="007E754C">
        <w:rPr>
          <w:rFonts w:ascii="Lucida Bright" w:eastAsia="Times New Roman" w:hAnsi="Lucida Bright" w:cs="Georgia"/>
          <w:sz w:val="20"/>
          <w:szCs w:val="20"/>
        </w:rPr>
        <w:t>Triggered source samples are used to monitor water quality and indicate if the water is free of fecal indicator bacteria. Following a positive routine total coliform result in our distribution system, our water system is required to submit one triggered source sample for every active groundwater well source. Failure to collect all required triggered source samples is a violation of the monitoring requirements and we are required to notify you of this violation.</w:t>
      </w: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sz w:val="20"/>
          <w:szCs w:val="20"/>
        </w:rPr>
      </w:pP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b/>
          <w:sz w:val="20"/>
          <w:szCs w:val="20"/>
        </w:rPr>
      </w:pPr>
      <w:r w:rsidRPr="007E754C">
        <w:rPr>
          <w:rFonts w:ascii="Lucida Bright" w:eastAsia="Times New Roman" w:hAnsi="Lucida Bright" w:cs="Georgia"/>
          <w:b/>
          <w:sz w:val="20"/>
          <w:szCs w:val="20"/>
        </w:rPr>
        <w:t>What should I do?</w:t>
      </w:r>
    </w:p>
    <w:p w:rsidR="007E754C" w:rsidRPr="007E754C" w:rsidRDefault="007E754C" w:rsidP="007E754C">
      <w:pPr>
        <w:widowControl w:val="0"/>
        <w:autoSpaceDE w:val="0"/>
        <w:autoSpaceDN w:val="0"/>
        <w:spacing w:after="0" w:line="312" w:lineRule="auto"/>
        <w:ind w:left="180" w:right="155"/>
        <w:jc w:val="both"/>
        <w:rPr>
          <w:rFonts w:ascii="Lucida Bright" w:eastAsia="Times New Roman" w:hAnsi="Lucida Bright" w:cs="Georgia"/>
          <w:sz w:val="20"/>
          <w:szCs w:val="20"/>
        </w:rPr>
      </w:pPr>
      <w:r w:rsidRPr="007E754C">
        <w:rPr>
          <w:rFonts w:ascii="Lucida Bright" w:eastAsia="Times New Roman" w:hAnsi="Lucida Bright" w:cs="Georgia"/>
          <w:sz w:val="20"/>
          <w:szCs w:val="20"/>
        </w:rPr>
        <w:t xml:space="preserve">There is nothing you need to do at this time. </w:t>
      </w: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sz w:val="20"/>
          <w:szCs w:val="20"/>
        </w:rPr>
      </w:pP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b/>
          <w:sz w:val="20"/>
          <w:szCs w:val="20"/>
        </w:rPr>
      </w:pPr>
      <w:r w:rsidRPr="007E754C">
        <w:rPr>
          <w:rFonts w:ascii="Lucida Bright" w:eastAsia="Times New Roman" w:hAnsi="Lucida Bright" w:cs="Georgia"/>
          <w:b/>
          <w:sz w:val="20"/>
          <w:szCs w:val="20"/>
        </w:rPr>
        <w:t>What is being done?</w:t>
      </w:r>
    </w:p>
    <w:p w:rsidR="00636704" w:rsidRDefault="00636704" w:rsidP="00636704">
      <w:pPr>
        <w:widowControl w:val="0"/>
        <w:autoSpaceDE w:val="0"/>
        <w:autoSpaceDN w:val="0"/>
        <w:spacing w:after="0" w:line="312" w:lineRule="auto"/>
        <w:ind w:left="159" w:right="155"/>
        <w:jc w:val="both"/>
        <w:rPr>
          <w:rFonts w:ascii="Lucida Bright" w:eastAsia="Times New Roman" w:hAnsi="Lucida Bright" w:cs="Georgia"/>
          <w:sz w:val="20"/>
          <w:szCs w:val="20"/>
        </w:rPr>
      </w:pPr>
      <w:r>
        <w:rPr>
          <w:sz w:val="22"/>
          <w:szCs w:val="22"/>
        </w:rPr>
        <w:t xml:space="preserve">Follow up sample was collected on </w:t>
      </w:r>
      <w:r>
        <w:rPr>
          <w:sz w:val="22"/>
          <w:szCs w:val="22"/>
        </w:rPr>
        <w:t>August 17, 2017</w:t>
      </w:r>
      <w:r>
        <w:rPr>
          <w:sz w:val="22"/>
          <w:szCs w:val="22"/>
        </w:rPr>
        <w:t>. With suitable lab tested results.</w:t>
      </w: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sz w:val="20"/>
          <w:szCs w:val="20"/>
        </w:rPr>
      </w:pPr>
      <w:r w:rsidRPr="007E754C">
        <w:rPr>
          <w:rFonts w:ascii="Lucida Bright" w:eastAsia="Times New Roman" w:hAnsi="Lucida Bright" w:cs="Georgia"/>
          <w:sz w:val="20"/>
          <w:szCs w:val="20"/>
        </w:rPr>
        <w:t xml:space="preserve">For more information, </w:t>
      </w:r>
      <w:r>
        <w:rPr>
          <w:rFonts w:ascii="Lucida Bright" w:eastAsia="Times New Roman" w:hAnsi="Lucida Bright" w:cs="Georgia"/>
          <w:sz w:val="20"/>
          <w:szCs w:val="20"/>
        </w:rPr>
        <w:t xml:space="preserve">please contact Cornersville WSC </w:t>
      </w:r>
      <w:r w:rsidRPr="007E754C">
        <w:rPr>
          <w:rFonts w:ascii="Lucida Bright" w:eastAsia="Times New Roman" w:hAnsi="Lucida Bright" w:cs="Georgia"/>
          <w:sz w:val="20"/>
          <w:szCs w:val="20"/>
        </w:rPr>
        <w:t xml:space="preserve">at </w:t>
      </w:r>
      <w:r>
        <w:rPr>
          <w:rFonts w:ascii="Lucida Bright" w:eastAsia="Times New Roman" w:hAnsi="Lucida Bright" w:cs="Georgia"/>
          <w:sz w:val="20"/>
          <w:szCs w:val="20"/>
        </w:rPr>
        <w:t>903-866-300</w:t>
      </w:r>
      <w:r w:rsidRPr="007E754C">
        <w:rPr>
          <w:rFonts w:ascii="Lucida Bright" w:eastAsia="Times New Roman" w:hAnsi="Lucida Bright" w:cs="Georgia"/>
          <w:sz w:val="20"/>
          <w:szCs w:val="20"/>
        </w:rPr>
        <w:t xml:space="preserve"> or </w:t>
      </w:r>
      <w:r w:rsidR="00636704">
        <w:rPr>
          <w:rFonts w:ascii="Lucida Bright" w:eastAsia="Times New Roman" w:hAnsi="Lucida Bright" w:cs="Georgia"/>
          <w:sz w:val="20"/>
          <w:szCs w:val="20"/>
        </w:rPr>
        <w:t xml:space="preserve">P.O </w:t>
      </w:r>
      <w:r>
        <w:rPr>
          <w:rFonts w:ascii="Lucida Bright" w:eastAsia="Times New Roman" w:hAnsi="Lucida Bright" w:cs="Georgia"/>
          <w:sz w:val="20"/>
          <w:szCs w:val="20"/>
        </w:rPr>
        <w:t xml:space="preserve">Box 62 Pickton. TX 75471. </w:t>
      </w:r>
    </w:p>
    <w:p w:rsidR="007E754C" w:rsidRPr="007E754C" w:rsidRDefault="007E754C" w:rsidP="007E754C">
      <w:pPr>
        <w:widowControl w:val="0"/>
        <w:autoSpaceDE w:val="0"/>
        <w:autoSpaceDN w:val="0"/>
        <w:spacing w:after="0" w:line="312" w:lineRule="auto"/>
        <w:ind w:left="159" w:right="155"/>
        <w:jc w:val="both"/>
        <w:rPr>
          <w:rFonts w:ascii="Lucida Bright" w:eastAsia="Times New Roman" w:hAnsi="Lucida Bright" w:cs="Georgia"/>
          <w:i/>
          <w:sz w:val="20"/>
          <w:szCs w:val="20"/>
        </w:rPr>
      </w:pPr>
      <w:r w:rsidRPr="007E754C">
        <w:rPr>
          <w:rFonts w:ascii="Lucida Bright" w:eastAsia="Times New Roman" w:hAnsi="Lucida Bright" w:cs="Georgia"/>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rsidR="009E23E9" w:rsidRDefault="009E23E9">
      <w:bookmarkStart w:id="0" w:name="_GoBack"/>
      <w:bookmarkEnd w:id="0"/>
    </w:p>
    <w:sectPr w:rsidR="009E23E9" w:rsidSect="00ED27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4C"/>
    <w:rsid w:val="004A03E3"/>
    <w:rsid w:val="00636704"/>
    <w:rsid w:val="007E754C"/>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3</cp:revision>
  <dcterms:created xsi:type="dcterms:W3CDTF">2018-10-29T17:31:00Z</dcterms:created>
  <dcterms:modified xsi:type="dcterms:W3CDTF">2018-10-29T20:09:00Z</dcterms:modified>
</cp:coreProperties>
</file>